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37" w:rsidRPr="007A600C" w:rsidRDefault="001D4FF6" w:rsidP="00F60937">
      <w:pPr>
        <w:jc w:val="center"/>
        <w:rPr>
          <w:b/>
          <w:color w:val="000000" w:themeColor="text1"/>
          <w:sz w:val="44"/>
          <w:szCs w:val="44"/>
        </w:rPr>
      </w:pPr>
      <w:r w:rsidRPr="007A600C">
        <w:rPr>
          <w:b/>
          <w:color w:val="000000" w:themeColor="text1"/>
          <w:sz w:val="44"/>
          <w:szCs w:val="44"/>
        </w:rPr>
        <w:t>end</w:t>
      </w:r>
      <w:r w:rsidRPr="007A600C">
        <w:rPr>
          <w:b/>
          <w:color w:val="C00000"/>
          <w:sz w:val="44"/>
          <w:szCs w:val="44"/>
        </w:rPr>
        <w:t>it</w:t>
      </w:r>
      <w:r w:rsidRPr="007A600C">
        <w:rPr>
          <w:b/>
          <w:color w:val="000000" w:themeColor="text1"/>
          <w:sz w:val="44"/>
          <w:szCs w:val="44"/>
        </w:rPr>
        <w:t>now</w:t>
      </w:r>
      <w:r w:rsidR="00FD60F8" w:rsidRPr="007A600C">
        <w:rPr>
          <w:b/>
          <w:color w:val="000000" w:themeColor="text1"/>
          <w:sz w:val="44"/>
          <w:szCs w:val="44"/>
        </w:rPr>
        <w:sym w:font="Symbol" w:char="F0E2"/>
      </w:r>
    </w:p>
    <w:p w:rsidR="00D616E0" w:rsidRPr="00F60937" w:rsidRDefault="001D4FF6" w:rsidP="00F60937">
      <w:pPr>
        <w:jc w:val="center"/>
        <w:rPr>
          <w:b/>
          <w:color w:val="000000" w:themeColor="text1"/>
        </w:rPr>
      </w:pPr>
      <w:r w:rsidRPr="00F60937">
        <w:rPr>
          <w:b/>
          <w:color w:val="000000" w:themeColor="text1"/>
        </w:rPr>
        <w:t>S</w:t>
      </w:r>
      <w:r w:rsidR="006B057F">
        <w:rPr>
          <w:b/>
          <w:color w:val="000000" w:themeColor="text1"/>
          <w:sz w:val="26"/>
        </w:rPr>
        <w:t>UGGESTED</w:t>
      </w:r>
      <w:r w:rsidRPr="00F60937">
        <w:rPr>
          <w:b/>
          <w:color w:val="000000" w:themeColor="text1"/>
          <w:sz w:val="26"/>
        </w:rPr>
        <w:t xml:space="preserve"> ACTIVITIES</w:t>
      </w:r>
    </w:p>
    <w:p w:rsidR="001D4FF6" w:rsidRPr="00F60937" w:rsidRDefault="001D4FF6" w:rsidP="00F60937">
      <w:pPr>
        <w:pStyle w:val="Heading1"/>
        <w:spacing w:line="240" w:lineRule="auto"/>
        <w:jc w:val="center"/>
        <w:rPr>
          <w:color w:val="000000" w:themeColor="text1"/>
          <w:sz w:val="26"/>
        </w:rPr>
      </w:pPr>
      <w:r>
        <w:rPr>
          <w:rFonts w:ascii="BookmanOldStyle" w:hAnsi="BookmanOldStyle"/>
          <w:b/>
          <w:bCs/>
          <w:sz w:val="26"/>
          <w:szCs w:val="26"/>
        </w:rPr>
        <w:t xml:space="preserve"> </w:t>
      </w:r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Listed below are a</w:t>
      </w:r>
      <w:r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 few examples of successful </w:t>
      </w:r>
      <w:r w:rsidRPr="00F60937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t>end</w:t>
      </w:r>
      <w:r w:rsidRPr="00F60937">
        <w:rPr>
          <w:rFonts w:ascii="Calibri" w:eastAsia="Times New Roman" w:hAnsi="Calibri" w:cs="Calibri"/>
          <w:b/>
          <w:color w:val="C00000"/>
          <w:sz w:val="24"/>
          <w:szCs w:val="24"/>
          <w:lang w:eastAsia="en-US"/>
        </w:rPr>
        <w:t>i</w:t>
      </w:r>
      <w:r w:rsidR="00D616E0" w:rsidRPr="00F60937">
        <w:rPr>
          <w:rFonts w:ascii="Calibri" w:eastAsia="Times New Roman" w:hAnsi="Calibri" w:cs="Calibri"/>
          <w:b/>
          <w:color w:val="C00000"/>
          <w:sz w:val="24"/>
          <w:szCs w:val="24"/>
          <w:lang w:eastAsia="en-US"/>
        </w:rPr>
        <w:t>t</w:t>
      </w:r>
      <w:r w:rsidRPr="00F60937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t>now</w:t>
      </w:r>
      <w:r w:rsidR="00FD60F8" w:rsidRPr="00FD60F8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sym w:font="Symbol" w:char="F0E2"/>
      </w:r>
      <w:r w:rsidRPr="001D4FF6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t xml:space="preserve"> </w:t>
      </w:r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events that have been utilized by n</w:t>
      </w:r>
      <w:r w:rsidR="00D616E0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umerous organizations</w:t>
      </w:r>
      <w:r w:rsid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 in </w:t>
      </w:r>
      <w:r w:rsidR="003C68D1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the </w:t>
      </w:r>
      <w:r w:rsid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US</w:t>
      </w:r>
      <w:r w:rsidR="003C68D1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A</w:t>
      </w:r>
      <w:r w:rsid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 and </w:t>
      </w:r>
      <w:r w:rsidR="00D616E0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globally. You can adapt according to your cultural setting and audience. </w:t>
      </w:r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 </w:t>
      </w:r>
    </w:p>
    <w:p w:rsidR="001D4FF6" w:rsidRPr="00B13A2E" w:rsidRDefault="001D4FF6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1D4FF6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 xml:space="preserve">Save </w:t>
      </w:r>
      <w:r w:rsidR="00FD60F8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>O</w:t>
      </w:r>
      <w:r w:rsidRPr="001D4FF6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>ur Sisters March</w:t>
      </w:r>
      <w:r w:rsidR="00D616E0"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: </w:t>
      </w:r>
      <w:r w:rsidR="00FD60F8">
        <w:rPr>
          <w:rFonts w:eastAsia="Times New Roman" w:cstheme="minorHAnsi"/>
          <w:color w:val="auto"/>
          <w:sz w:val="24"/>
          <w:szCs w:val="24"/>
          <w:lang w:eastAsia="en-US"/>
        </w:rPr>
        <w:t>C</w:t>
      </w:r>
      <w:r w:rsidR="00D616E0" w:rsidRPr="00B13A2E">
        <w:rPr>
          <w:rFonts w:eastAsia="Times New Roman" w:cstheme="minorHAnsi"/>
          <w:color w:val="auto"/>
          <w:sz w:val="24"/>
          <w:szCs w:val="24"/>
          <w:lang w:eastAsia="en-US"/>
        </w:rPr>
        <w:t>hurch members and community can</w:t>
      </w:r>
      <w:r w:rsidRPr="001D4FF6">
        <w:rPr>
          <w:rFonts w:eastAsia="Times New Roman" w:cstheme="minorHAnsi"/>
          <w:color w:val="auto"/>
          <w:sz w:val="24"/>
          <w:szCs w:val="24"/>
          <w:lang w:eastAsia="en-US"/>
        </w:rPr>
        <w:t xml:space="preserve"> participate in a two-mile march through your local community to sh</w:t>
      </w:r>
      <w:r w:rsidR="00D616E0" w:rsidRPr="00B13A2E">
        <w:rPr>
          <w:rFonts w:eastAsia="Times New Roman" w:cstheme="minorHAnsi"/>
          <w:color w:val="auto"/>
          <w:sz w:val="24"/>
          <w:szCs w:val="24"/>
          <w:lang w:eastAsia="en-US"/>
        </w:rPr>
        <w:t>ow their support to end</w:t>
      </w:r>
      <w:r w:rsidRPr="001D4FF6">
        <w:rPr>
          <w:rFonts w:eastAsia="Times New Roman" w:cstheme="minorHAnsi"/>
          <w:color w:val="auto"/>
          <w:sz w:val="24"/>
          <w:szCs w:val="24"/>
          <w:lang w:eastAsia="en-US"/>
        </w:rPr>
        <w:t xml:space="preserve"> violence. When the march concludes, participants can hear from survivors, sing songs, and hold a moment of silence in</w:t>
      </w:r>
      <w:r w:rsidR="00D616E0"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 honor of those lost to</w:t>
      </w:r>
      <w:r w:rsidRPr="001D4FF6">
        <w:rPr>
          <w:rFonts w:eastAsia="Times New Roman" w:cstheme="minorHAnsi"/>
          <w:color w:val="auto"/>
          <w:sz w:val="24"/>
          <w:szCs w:val="24"/>
          <w:lang w:eastAsia="en-US"/>
        </w:rPr>
        <w:t xml:space="preserve"> violence. </w:t>
      </w:r>
    </w:p>
    <w:p w:rsidR="00D616E0" w:rsidRPr="00B13A2E" w:rsidRDefault="00D616E0" w:rsidP="00D616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B13A2E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 xml:space="preserve">Children’s Campaign: </w:t>
      </w:r>
      <w:r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Have children from the local shelter write thank you cards with painted handprints and have them distribute to police departments, probation officials, judges and prosecutors in the area. </w:t>
      </w:r>
    </w:p>
    <w:p w:rsidR="00D616E0" w:rsidRPr="00B13A2E" w:rsidRDefault="00B13A2E" w:rsidP="00B13A2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US"/>
        </w:rPr>
      </w:pPr>
      <w:r w:rsidRPr="00B13A2E">
        <w:rPr>
          <w:rFonts w:eastAsia="Times New Roman" w:cstheme="minorHAnsi"/>
          <w:b/>
          <w:color w:val="000000" w:themeColor="text1"/>
          <w:sz w:val="24"/>
          <w:szCs w:val="24"/>
          <w:lang w:eastAsia="en-US"/>
        </w:rPr>
        <w:t>School Open Day:</w:t>
      </w:r>
      <w:r>
        <w:rPr>
          <w:rFonts w:eastAsia="Times New Roman" w:cstheme="minorHAnsi"/>
          <w:color w:val="000000" w:themeColor="text1"/>
          <w:sz w:val="24"/>
          <w:szCs w:val="24"/>
          <w:lang w:eastAsia="en-US"/>
        </w:rPr>
        <w:t xml:space="preserve"> </w:t>
      </w:r>
      <w:r w:rsidRPr="00B13A2E">
        <w:rPr>
          <w:rFonts w:eastAsia="Times New Roman" w:cstheme="minorHAnsi"/>
          <w:color w:val="000000" w:themeColor="text1"/>
          <w:sz w:val="24"/>
          <w:szCs w:val="24"/>
          <w:lang w:eastAsia="en-US"/>
        </w:rPr>
        <w:t>Create programs in schools and communities that give people healthy relationship tools.</w:t>
      </w:r>
      <w:r>
        <w:rPr>
          <w:rFonts w:eastAsia="Times New Roman" w:cstheme="minorHAnsi"/>
          <w:color w:val="000000" w:themeColor="text1"/>
          <w:sz w:val="24"/>
          <w:szCs w:val="24"/>
          <w:lang w:eastAsia="en-US"/>
        </w:rPr>
        <w:t xml:space="preserve"> Invite the community around your church. </w:t>
      </w:r>
    </w:p>
    <w:p w:rsidR="00D616E0" w:rsidRPr="00B13A2E" w:rsidRDefault="001D4FF6" w:rsidP="00D66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1D4FF6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>Me</w:t>
      </w:r>
      <w:r w:rsidR="00FD60F8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>n’s March A</w:t>
      </w:r>
      <w:r w:rsidRPr="001D4FF6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>gainst Violence</w:t>
      </w:r>
      <w:r w:rsidRPr="001D4FF6">
        <w:rPr>
          <w:rFonts w:eastAsia="Times New Roman" w:cstheme="minorHAnsi"/>
          <w:color w:val="auto"/>
          <w:sz w:val="24"/>
          <w:szCs w:val="24"/>
          <w:lang w:eastAsia="en-US"/>
        </w:rPr>
        <w:t xml:space="preserve">: Men march through the community with local elected officials and other prominent community leaders. </w:t>
      </w:r>
    </w:p>
    <w:p w:rsidR="001D4FF6" w:rsidRPr="00B13A2E" w:rsidRDefault="00D616E0" w:rsidP="00D66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B13A2E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 xml:space="preserve">A </w:t>
      </w:r>
      <w:r w:rsidR="001D4FF6" w:rsidRPr="001D4FF6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>Vigil</w:t>
      </w:r>
      <w:r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: A vigil </w:t>
      </w:r>
      <w:r w:rsidR="001D4FF6" w:rsidRPr="001D4FF6">
        <w:rPr>
          <w:rFonts w:eastAsia="Times New Roman" w:cstheme="minorHAnsi"/>
          <w:color w:val="auto"/>
          <w:sz w:val="24"/>
          <w:szCs w:val="24"/>
          <w:lang w:eastAsia="en-US"/>
        </w:rPr>
        <w:t>can be held in memory of victims who have</w:t>
      </w:r>
      <w:r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 suffered or died from </w:t>
      </w:r>
      <w:r w:rsidR="001D4FF6" w:rsidRPr="001D4FF6">
        <w:rPr>
          <w:rFonts w:eastAsia="Times New Roman" w:cstheme="minorHAnsi"/>
          <w:color w:val="auto"/>
          <w:sz w:val="24"/>
          <w:szCs w:val="24"/>
          <w:lang w:eastAsia="en-US"/>
        </w:rPr>
        <w:t>violence and the work to end violence can b</w:t>
      </w:r>
      <w:r w:rsidRPr="00B13A2E">
        <w:rPr>
          <w:rFonts w:eastAsia="Times New Roman" w:cstheme="minorHAnsi"/>
          <w:color w:val="auto"/>
          <w:sz w:val="24"/>
          <w:szCs w:val="24"/>
          <w:lang w:eastAsia="en-US"/>
        </w:rPr>
        <w:t>e celebrated. Select a good</w:t>
      </w:r>
      <w:r w:rsidR="001D4FF6" w:rsidRPr="001D4FF6">
        <w:rPr>
          <w:rFonts w:eastAsia="Times New Roman" w:cstheme="minorHAnsi"/>
          <w:color w:val="auto"/>
          <w:sz w:val="24"/>
          <w:szCs w:val="24"/>
          <w:lang w:eastAsia="en-US"/>
        </w:rPr>
        <w:t xml:space="preserve"> location for the vigil. The ce</w:t>
      </w:r>
      <w:r w:rsidRPr="00B13A2E">
        <w:rPr>
          <w:rFonts w:eastAsia="Times New Roman" w:cstheme="minorHAnsi"/>
          <w:color w:val="auto"/>
          <w:sz w:val="24"/>
          <w:szCs w:val="24"/>
          <w:lang w:eastAsia="en-US"/>
        </w:rPr>
        <w:t>remony can include music, prayers</w:t>
      </w:r>
      <w:r w:rsidR="001D4FF6" w:rsidRPr="001D4FF6">
        <w:rPr>
          <w:rFonts w:eastAsia="Times New Roman" w:cstheme="minorHAnsi"/>
          <w:color w:val="auto"/>
          <w:sz w:val="24"/>
          <w:szCs w:val="24"/>
          <w:lang w:eastAsia="en-US"/>
        </w:rPr>
        <w:t>,</w:t>
      </w:r>
      <w:r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 Bible promises,</w:t>
      </w:r>
      <w:r w:rsidR="001D4FF6" w:rsidRPr="001D4FF6">
        <w:rPr>
          <w:rFonts w:eastAsia="Times New Roman" w:cstheme="minorHAnsi"/>
          <w:color w:val="auto"/>
          <w:sz w:val="24"/>
          <w:szCs w:val="24"/>
          <w:lang w:eastAsia="en-US"/>
        </w:rPr>
        <w:t xml:space="preserve"> survivor stories and moments of silence. </w:t>
      </w:r>
    </w:p>
    <w:p w:rsidR="00D616E0" w:rsidRPr="00B13A2E" w:rsidRDefault="00D616E0" w:rsidP="00D616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B13A2E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 xml:space="preserve">Library Displays: </w:t>
      </w:r>
      <w:r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Contact and work with public libraries by providing </w:t>
      </w:r>
      <w:r w:rsidRPr="00F60937">
        <w:rPr>
          <w:rFonts w:eastAsia="Times New Roman" w:cstheme="minorHAnsi"/>
          <w:b/>
          <w:color w:val="auto"/>
          <w:sz w:val="24"/>
          <w:szCs w:val="24"/>
          <w:lang w:eastAsia="en-US"/>
        </w:rPr>
        <w:t>end</w:t>
      </w:r>
      <w:r w:rsidRPr="00F60937">
        <w:rPr>
          <w:rFonts w:eastAsia="Times New Roman" w:cstheme="minorHAnsi"/>
          <w:b/>
          <w:color w:val="C00000"/>
          <w:sz w:val="24"/>
          <w:szCs w:val="24"/>
          <w:lang w:eastAsia="en-US"/>
        </w:rPr>
        <w:t>it</w:t>
      </w:r>
      <w:r w:rsidRPr="00F60937">
        <w:rPr>
          <w:rFonts w:eastAsia="Times New Roman" w:cstheme="minorHAnsi"/>
          <w:b/>
          <w:color w:val="auto"/>
          <w:sz w:val="24"/>
          <w:szCs w:val="24"/>
          <w:lang w:eastAsia="en-US"/>
        </w:rPr>
        <w:t>now</w:t>
      </w:r>
      <w:r w:rsidR="00FD60F8">
        <w:rPr>
          <w:rFonts w:eastAsia="Times New Roman" w:cstheme="minorHAnsi"/>
          <w:b/>
          <w:color w:val="auto"/>
          <w:sz w:val="24"/>
          <w:szCs w:val="24"/>
          <w:lang w:eastAsia="en-US"/>
        </w:rPr>
        <w:sym w:font="Symbol" w:char="F0E2"/>
      </w:r>
      <w:r w:rsidRPr="00F60937">
        <w:rPr>
          <w:rFonts w:eastAsia="Times New Roman" w:cstheme="minorHAnsi"/>
          <w:b/>
          <w:color w:val="auto"/>
          <w:sz w:val="24"/>
          <w:szCs w:val="24"/>
          <w:lang w:eastAsia="en-US"/>
        </w:rPr>
        <w:t xml:space="preserve"> </w:t>
      </w:r>
      <w:r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information and materials which can be displayed in a visible, high traffic location in the library. </w:t>
      </w:r>
    </w:p>
    <w:p w:rsidR="00B13A2E" w:rsidRDefault="001D4FF6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1D4FF6">
        <w:rPr>
          <w:rFonts w:eastAsia="Times New Roman" w:cstheme="minorHAnsi"/>
          <w:b/>
          <w:bCs/>
          <w:color w:val="auto"/>
          <w:sz w:val="24"/>
          <w:szCs w:val="24"/>
          <w:lang w:eastAsia="en-US"/>
        </w:rPr>
        <w:t>Pledge Wall</w:t>
      </w:r>
      <w:r w:rsidRPr="001D4FF6">
        <w:rPr>
          <w:rFonts w:eastAsia="Times New Roman" w:cstheme="minorHAnsi"/>
          <w:color w:val="auto"/>
          <w:sz w:val="24"/>
          <w:szCs w:val="24"/>
          <w:lang w:eastAsia="en-US"/>
        </w:rPr>
        <w:t>: A free</w:t>
      </w:r>
      <w:r w:rsidR="00FD60F8">
        <w:rPr>
          <w:rFonts w:eastAsia="Times New Roman" w:cstheme="minorHAnsi"/>
          <w:color w:val="auto"/>
          <w:sz w:val="24"/>
          <w:szCs w:val="24"/>
          <w:lang w:eastAsia="en-US"/>
        </w:rPr>
        <w:t>-</w:t>
      </w:r>
      <w:r w:rsidRPr="001D4FF6">
        <w:rPr>
          <w:rFonts w:eastAsia="Times New Roman" w:cstheme="minorHAnsi"/>
          <w:color w:val="auto"/>
          <w:sz w:val="24"/>
          <w:szCs w:val="24"/>
          <w:lang w:eastAsia="en-US"/>
        </w:rPr>
        <w:t>standing wall located in a visible and prominent place in the local community with “Men Stand</w:t>
      </w:r>
      <w:r w:rsidR="00D616E0" w:rsidRPr="00B13A2E">
        <w:rPr>
          <w:rFonts w:eastAsia="Times New Roman" w:cstheme="minorHAnsi"/>
          <w:color w:val="auto"/>
          <w:sz w:val="24"/>
          <w:szCs w:val="24"/>
          <w:lang w:eastAsia="en-US"/>
        </w:rPr>
        <w:t xml:space="preserve">ing with Women and Children against </w:t>
      </w:r>
      <w:r w:rsidRPr="001D4FF6">
        <w:rPr>
          <w:rFonts w:eastAsia="Times New Roman" w:cstheme="minorHAnsi"/>
          <w:color w:val="auto"/>
          <w:sz w:val="24"/>
          <w:szCs w:val="24"/>
          <w:lang w:eastAsia="en-US"/>
        </w:rPr>
        <w:t xml:space="preserve">Violence.” Signed pledges from men in the community are attached/taped to the wall. </w:t>
      </w:r>
    </w:p>
    <w:p w:rsidR="00B13A2E" w:rsidRDefault="00B13A2E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n-US"/>
        </w:rPr>
        <w:t xml:space="preserve">Shelter Visiting and </w:t>
      </w:r>
      <w:r w:rsidR="007A600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n-US"/>
        </w:rPr>
        <w:t xml:space="preserve">Training Workshops: </w:t>
      </w:r>
      <w:r w:rsidR="007A600C">
        <w:rPr>
          <w:rFonts w:ascii="Calibri" w:eastAsia="Times New Roman" w:hAnsi="Calibri" w:cs="Calibri"/>
          <w:bCs/>
          <w:color w:val="auto"/>
          <w:sz w:val="24"/>
          <w:szCs w:val="24"/>
          <w:lang w:eastAsia="en-US"/>
        </w:rPr>
        <w:t xml:space="preserve">Work with shelter personnel to schedule visitation and </w:t>
      </w:r>
      <w:r w:rsidR="007A600C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for making lists of needed personal care items. The visit includes </w:t>
      </w:r>
      <w:r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offering comfort, prayers, seminars</w:t>
      </w:r>
      <w:r w:rsidR="007A600C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,</w:t>
      </w:r>
      <w:r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 and </w:t>
      </w:r>
      <w:r w:rsidR="007A600C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distributing </w:t>
      </w:r>
      <w:r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a basic kit for the </w:t>
      </w:r>
      <w:r w:rsidR="001D4FF6"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victims and families. </w:t>
      </w:r>
    </w:p>
    <w:p w:rsidR="00F60937" w:rsidRPr="00F60937" w:rsidRDefault="00B13A2E" w:rsidP="000A2B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F6093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n-US"/>
        </w:rPr>
        <w:t xml:space="preserve">Healing Day </w:t>
      </w:r>
      <w:r w:rsidR="001D4FF6" w:rsidRPr="001D4FF6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n-US"/>
        </w:rPr>
        <w:t xml:space="preserve">Activity: </w:t>
      </w:r>
      <w:r w:rsidR="00F60937" w:rsidRP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During the afternoon ask local churches to hold an </w:t>
      </w:r>
      <w:r w:rsidR="00F60937" w:rsidRPr="00F60937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t>end</w:t>
      </w:r>
      <w:r w:rsidR="00F60937" w:rsidRPr="00F60937">
        <w:rPr>
          <w:rFonts w:ascii="Calibri" w:eastAsia="Times New Roman" w:hAnsi="Calibri" w:cs="Calibri"/>
          <w:b/>
          <w:color w:val="C00000"/>
          <w:sz w:val="24"/>
          <w:szCs w:val="24"/>
          <w:lang w:eastAsia="en-US"/>
        </w:rPr>
        <w:t>i</w:t>
      </w:r>
      <w:r w:rsidR="00FD60F8">
        <w:rPr>
          <w:rFonts w:ascii="Calibri" w:eastAsia="Times New Roman" w:hAnsi="Calibri" w:cs="Calibri"/>
          <w:b/>
          <w:color w:val="C00000"/>
          <w:sz w:val="24"/>
          <w:szCs w:val="24"/>
          <w:lang w:eastAsia="en-US"/>
        </w:rPr>
        <w:t>t</w:t>
      </w:r>
      <w:r w:rsidR="00FD60F8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t>no</w:t>
      </w:r>
      <w:r w:rsidR="00F60937" w:rsidRPr="00F60937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t>w</w:t>
      </w:r>
      <w:r w:rsidR="00FD60F8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sym w:font="Symbol" w:char="F0E2"/>
      </w:r>
      <w:r w:rsidR="00F60937" w:rsidRPr="00F60937">
        <w:rPr>
          <w:rFonts w:ascii="Calibri" w:eastAsia="Times New Roman" w:hAnsi="Calibri" w:cs="Calibri"/>
          <w:b/>
          <w:color w:val="auto"/>
          <w:sz w:val="24"/>
          <w:szCs w:val="24"/>
          <w:lang w:eastAsia="en-US"/>
        </w:rPr>
        <w:t xml:space="preserve"> </w:t>
      </w:r>
      <w:r w:rsidR="00F60937" w:rsidRP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program. </w:t>
      </w:r>
      <w:r w:rsidR="001D4FF6"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Coordinate the event with local church leaders, ask them to educate the</w:t>
      </w:r>
      <w:r w:rsidR="00F60937" w:rsidRP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ir congregations </w:t>
      </w:r>
      <w:r w:rsidR="001D4FF6"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violence and to reach out to members who may be victims. Provide printed materia</w:t>
      </w:r>
      <w:r w:rsidR="00F60937" w:rsidRP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ls and other resources to the pastors</w:t>
      </w:r>
      <w:r w:rsidR="001D4FF6"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. </w:t>
      </w:r>
    </w:p>
    <w:p w:rsidR="00D616E0" w:rsidRPr="002D6C55" w:rsidRDefault="001D4FF6" w:rsidP="006814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D4FF6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n-US"/>
        </w:rPr>
        <w:t xml:space="preserve">Get Involved Day: </w:t>
      </w:r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Local programs can recruit </w:t>
      </w:r>
      <w:r w:rsidR="00F60937" w:rsidRP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young wome</w:t>
      </w:r>
      <w:r w:rsidR="003C68D1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n and men to talk about dating v</w:t>
      </w:r>
      <w:r w:rsidR="00F60937" w:rsidRP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iolence and other issues that impact the young generation today. </w:t>
      </w:r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Have </w:t>
      </w:r>
      <w:r w:rsidR="00F60937" w:rsidRP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good </w:t>
      </w:r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speakers. At the conclusion of the event, volunteers can distribute information which can inclu</w:t>
      </w:r>
      <w:bookmarkStart w:id="0" w:name="_GoBack"/>
      <w:bookmarkEnd w:id="0"/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de posters, palm cards, </w:t>
      </w:r>
      <w:r w:rsid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and </w:t>
      </w:r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brochures</w:t>
      </w:r>
      <w:r w:rsidR="00F60937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.</w:t>
      </w:r>
      <w:r w:rsidRPr="001D4FF6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 </w:t>
      </w:r>
      <w:r w:rsidR="006814BE" w:rsidRPr="002D6C55">
        <w:rPr>
          <w:sz w:val="20"/>
        </w:rPr>
        <w:tab/>
      </w:r>
    </w:p>
    <w:sectPr w:rsidR="00D616E0" w:rsidRPr="002D6C55" w:rsidSect="002D6C55">
      <w:footerReference w:type="default" r:id="rId7"/>
      <w:footerReference w:type="first" r:id="rId8"/>
      <w:pgSz w:w="12240" w:h="15840"/>
      <w:pgMar w:top="1440" w:right="1440" w:bottom="1440" w:left="180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E6" w:rsidRDefault="000A3DE6">
      <w:r>
        <w:separator/>
      </w:r>
    </w:p>
    <w:p w:rsidR="000A3DE6" w:rsidRDefault="000A3DE6"/>
  </w:endnote>
  <w:endnote w:type="continuationSeparator" w:id="0">
    <w:p w:rsidR="000A3DE6" w:rsidRDefault="000A3DE6">
      <w:r>
        <w:continuationSeparator/>
      </w:r>
    </w:p>
    <w:p w:rsidR="000A3DE6" w:rsidRDefault="000A3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1D7" w:rsidRDefault="00E224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BE" w:rsidRPr="006814BE" w:rsidRDefault="006814BE">
    <w:pPr>
      <w:pStyle w:val="Footer"/>
      <w:rPr>
        <w:sz w:val="16"/>
        <w:szCs w:val="16"/>
      </w:rPr>
    </w:pPr>
    <w:r>
      <w:rPr>
        <w:sz w:val="16"/>
        <w:szCs w:val="16"/>
      </w:rPr>
      <w:t xml:space="preserve">Partially compiled </w:t>
    </w:r>
    <w:r w:rsidR="002D6C55">
      <w:rPr>
        <w:sz w:val="16"/>
        <w:szCs w:val="16"/>
      </w:rPr>
      <w:t xml:space="preserve">with ideas </w:t>
    </w:r>
    <w:r>
      <w:rPr>
        <w:sz w:val="16"/>
        <w:szCs w:val="16"/>
      </w:rPr>
      <w:t>from Texas Council on Family Violence list of suggested activities for Domestic Violence Awareness Month</w:t>
    </w:r>
    <w:r>
      <w:rPr>
        <w:sz w:val="16"/>
        <w:szCs w:val="16"/>
      </w:rPr>
      <w:t>, retrieved online 3/27/2018.</w:t>
    </w:r>
    <w:r w:rsidR="002D6C55">
      <w:rPr>
        <w:sz w:val="16"/>
        <w:szCs w:val="16"/>
      </w:rPr>
      <w:t xml:space="preserve"> </w:t>
    </w:r>
    <w:hyperlink r:id="rId1" w:history="1">
      <w:r w:rsidRPr="00D06507">
        <w:rPr>
          <w:rStyle w:val="Hyperlink"/>
          <w:sz w:val="16"/>
          <w:szCs w:val="16"/>
        </w:rPr>
        <w:t>http://tcfv.o</w:t>
      </w:r>
      <w:r w:rsidRPr="00D06507">
        <w:rPr>
          <w:rStyle w:val="Hyperlink"/>
          <w:sz w:val="16"/>
          <w:szCs w:val="16"/>
        </w:rPr>
        <w:t>r</w:t>
      </w:r>
      <w:r w:rsidRPr="00D06507">
        <w:rPr>
          <w:rStyle w:val="Hyperlink"/>
          <w:sz w:val="16"/>
          <w:szCs w:val="16"/>
        </w:rPr>
        <w:t>g/pdf/dvam2009/DVAM</w:t>
      </w:r>
      <w:r w:rsidRPr="00D06507">
        <w:rPr>
          <w:rStyle w:val="Hyperlink"/>
          <w:sz w:val="16"/>
          <w:szCs w:val="16"/>
        </w:rPr>
        <w:t>A</w:t>
      </w:r>
      <w:r w:rsidRPr="00D06507">
        <w:rPr>
          <w:rStyle w:val="Hyperlink"/>
          <w:sz w:val="16"/>
          <w:szCs w:val="16"/>
        </w:rPr>
        <w:t>ctivityIdeas.pdf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E6" w:rsidRDefault="000A3DE6">
      <w:r>
        <w:separator/>
      </w:r>
    </w:p>
    <w:p w:rsidR="000A3DE6" w:rsidRDefault="000A3DE6"/>
  </w:footnote>
  <w:footnote w:type="continuationSeparator" w:id="0">
    <w:p w:rsidR="000A3DE6" w:rsidRDefault="000A3DE6">
      <w:r>
        <w:continuationSeparator/>
      </w:r>
    </w:p>
    <w:p w:rsidR="000A3DE6" w:rsidRDefault="000A3D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87A6A"/>
    <w:multiLevelType w:val="multilevel"/>
    <w:tmpl w:val="2F1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17D8"/>
    <w:multiLevelType w:val="multilevel"/>
    <w:tmpl w:val="D77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1C8B"/>
    <w:multiLevelType w:val="multilevel"/>
    <w:tmpl w:val="763C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648B2"/>
    <w:multiLevelType w:val="hybridMultilevel"/>
    <w:tmpl w:val="55F6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F6"/>
    <w:rsid w:val="000A3DE6"/>
    <w:rsid w:val="001D4FF6"/>
    <w:rsid w:val="002D6C55"/>
    <w:rsid w:val="003C68D1"/>
    <w:rsid w:val="00463B0F"/>
    <w:rsid w:val="006814BE"/>
    <w:rsid w:val="006B057F"/>
    <w:rsid w:val="006D79A8"/>
    <w:rsid w:val="007A600C"/>
    <w:rsid w:val="00B13A2E"/>
    <w:rsid w:val="00CB31D7"/>
    <w:rsid w:val="00D616E0"/>
    <w:rsid w:val="00E2249D"/>
    <w:rsid w:val="00E73F95"/>
    <w:rsid w:val="00F60937"/>
    <w:rsid w:val="00FD60F8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255F3"/>
  <w15:chartTrackingRefBased/>
  <w15:docId w15:val="{0E57E160-155E-DE43-B03C-D66436F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4F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616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937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cfv.org/pdf/dvam2009/DVAMActivityIdea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raisr/Library/Containers/com.microsoft.Word/Data/Library/Application%20Support/Microsoft/Office/16.0/DTS/en-US%7bB19FFF50-715C-374B-8C1B-D251CCCBF6FF%7d/%7bD0A7C887-B1C9-1F49-8646-96D571E7DA2F%7dtf100020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2"/>
    <w:rsid w:val="001508C2"/>
    <w:rsid w:val="008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1964C925D1EC4387BEC3370DDA6B96">
    <w:name w:val="281964C925D1EC4387BEC3370DDA6B96"/>
    <w:rsid w:val="00150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{D0A7C887-B1C9-1F49-8646-96D571E7DA2F}tf10002086.dotx</Template>
  <TotalTime>68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Arrais, Raquel</dc:creator>
  <cp:keywords/>
  <dc:description/>
  <cp:lastModifiedBy>Timon, Rebecca</cp:lastModifiedBy>
  <cp:revision>5</cp:revision>
  <dcterms:created xsi:type="dcterms:W3CDTF">2018-03-27T13:17:00Z</dcterms:created>
  <dcterms:modified xsi:type="dcterms:W3CDTF">2018-03-28T15:33:00Z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